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06" w:rsidRPr="009E4A06" w:rsidRDefault="00092BD5" w:rsidP="009E4A06">
      <w:pPr>
        <w:keepNext/>
        <w:keepLines/>
        <w:spacing w:before="240" w:after="0" w:line="360" w:lineRule="auto"/>
        <w:ind w:left="241" w:right="220"/>
        <w:jc w:val="center"/>
        <w:outlineLvl w:val="0"/>
        <w:rPr>
          <w:rFonts w:ascii="Arial" w:eastAsiaTheme="majorEastAsia" w:hAnsi="Arial" w:cs="Arial"/>
          <w:sz w:val="24"/>
          <w:szCs w:val="24"/>
          <w:lang w:eastAsia="pt-BR"/>
        </w:rPr>
      </w:pPr>
      <w:r>
        <w:rPr>
          <w:rFonts w:ascii="Arial" w:eastAsiaTheme="majorEastAsia" w:hAnsi="Arial" w:cs="Arial"/>
          <w:w w:val="110"/>
          <w:sz w:val="24"/>
          <w:szCs w:val="24"/>
          <w:lang w:eastAsia="pt-BR"/>
        </w:rPr>
        <w:t>ANEXO IV</w:t>
      </w:r>
      <w:r w:rsidR="00EC435E">
        <w:rPr>
          <w:rFonts w:ascii="Arial" w:eastAsiaTheme="majorEastAsia" w:hAnsi="Arial" w:cs="Arial"/>
          <w:w w:val="110"/>
          <w:sz w:val="24"/>
          <w:szCs w:val="24"/>
          <w:lang w:eastAsia="pt-BR"/>
        </w:rPr>
        <w:t xml:space="preserve">- </w:t>
      </w:r>
      <w:bookmarkStart w:id="0" w:name="_GoBack"/>
      <w:bookmarkEnd w:id="0"/>
      <w:r w:rsidR="009E4A06" w:rsidRPr="009E4A06">
        <w:rPr>
          <w:rFonts w:ascii="Arial" w:eastAsiaTheme="majorEastAsia" w:hAnsi="Arial" w:cs="Arial"/>
          <w:w w:val="110"/>
          <w:sz w:val="24"/>
          <w:szCs w:val="24"/>
          <w:lang w:eastAsia="pt-BR"/>
        </w:rPr>
        <w:t>INSTRUMENTO DE MEDIÇÃO DE RESULTADO (IMR)</w:t>
      </w:r>
    </w:p>
    <w:p w:rsidR="009E4A06" w:rsidRPr="009E4A06" w:rsidRDefault="009E4A06" w:rsidP="009E4A06">
      <w:pPr>
        <w:spacing w:before="75" w:after="0" w:line="360" w:lineRule="auto"/>
        <w:ind w:left="241" w:right="76"/>
        <w:jc w:val="center"/>
        <w:rPr>
          <w:rFonts w:ascii="Arial" w:eastAsia="Times New Roman" w:hAnsi="Arial" w:cs="Arial"/>
          <w:b/>
          <w:sz w:val="24"/>
          <w:szCs w:val="24"/>
          <w:lang w:eastAsia="pt-BR"/>
        </w:rPr>
      </w:pPr>
      <w:r w:rsidRPr="009E4A06">
        <w:rPr>
          <w:rFonts w:ascii="Arial" w:eastAsia="Times New Roman" w:hAnsi="Arial" w:cs="Arial"/>
          <w:b/>
          <w:w w:val="110"/>
          <w:sz w:val="24"/>
          <w:szCs w:val="24"/>
          <w:lang w:eastAsia="pt-BR"/>
        </w:rPr>
        <w:t>(Avaliação da qualidade dos serviços)</w:t>
      </w:r>
    </w:p>
    <w:p w:rsidR="009E4A06" w:rsidRPr="009E4A06" w:rsidRDefault="009E4A06" w:rsidP="009E4A06">
      <w:pPr>
        <w:spacing w:before="5" w:after="1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02"/>
        <w:gridCol w:w="5670"/>
      </w:tblGrid>
      <w:tr w:rsidR="009E4A06" w:rsidRPr="009E4A06" w:rsidTr="00E872CC">
        <w:trPr>
          <w:trHeight w:val="257"/>
        </w:trPr>
        <w:tc>
          <w:tcPr>
            <w:tcW w:w="8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2369" w:right="2366"/>
              <w:jc w:val="center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Indicador</w:t>
            </w:r>
            <w:proofErr w:type="spellEnd"/>
          </w:p>
        </w:tc>
      </w:tr>
      <w:tr w:rsidR="009E4A06" w:rsidRPr="009E4A06" w:rsidTr="00E872CC">
        <w:trPr>
          <w:trHeight w:val="257"/>
        </w:trPr>
        <w:tc>
          <w:tcPr>
            <w:tcW w:w="8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lang w:val="pt-BR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  <w:t xml:space="preserve">01 – Atendimento da prestação de serviço </w:t>
            </w:r>
          </w:p>
        </w:tc>
      </w:tr>
      <w:tr w:rsidR="009E4A06" w:rsidRPr="009E4A06" w:rsidTr="00E872CC">
        <w:trPr>
          <w:trHeight w:hRule="exact" w:val="254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078" w:right="1073"/>
              <w:jc w:val="center"/>
              <w:rPr>
                <w:rFonts w:ascii="Arial" w:eastAsia="Tahoma" w:hAnsi="Arial" w:cs="Arial"/>
                <w:b/>
                <w:sz w:val="24"/>
                <w:szCs w:val="24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Item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524" w:right="1518"/>
              <w:jc w:val="center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  <w:t>Descrição</w:t>
            </w:r>
            <w:proofErr w:type="spellEnd"/>
          </w:p>
        </w:tc>
      </w:tr>
      <w:tr w:rsidR="009E4A06" w:rsidRPr="009E4A06" w:rsidTr="00C34267">
        <w:trPr>
          <w:trHeight w:hRule="exact" w:val="88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  <w:t>Finalidade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Garantir atendimento a demanda na forma especificada no processo licitatório</w:t>
            </w:r>
            <w:r w:rsidR="00EA1DB0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9E4A06" w:rsidRPr="009E4A06" w:rsidTr="00F778F1">
        <w:trPr>
          <w:trHeight w:hRule="exact" w:val="1377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EA1DB0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Meta a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cumprir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Prestação do serviço na forma especificada, nos horários especificados e solicitados pela Administração</w:t>
            </w:r>
            <w:r w:rsidR="00EA1DB0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9E4A06" w:rsidRPr="009E4A06" w:rsidTr="00E872CC">
        <w:trPr>
          <w:trHeight w:hRule="exact" w:val="170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EA1DB0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Instrumento</w:t>
            </w:r>
            <w:proofErr w:type="spellEnd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 de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medição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Controle do horário inicial e final da prest</w:t>
            </w:r>
            <w:r w:rsidR="00444159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ação do serviço e verificação do serviço e</w:t>
            </w: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reposição dos itens e materiais solicitados conforme processo licitatório.</w:t>
            </w:r>
          </w:p>
        </w:tc>
      </w:tr>
      <w:tr w:rsidR="009E4A06" w:rsidRPr="009E4A06" w:rsidTr="00EA1DB0">
        <w:trPr>
          <w:trHeight w:hRule="exact" w:val="1023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Forma de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acompanhamento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14021A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Relatório do </w:t>
            </w:r>
            <w:r w:rsidR="0014021A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Fiscal de C</w:t>
            </w:r>
            <w:r w:rsidRPr="009E4A06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ontratos.</w:t>
            </w:r>
          </w:p>
        </w:tc>
      </w:tr>
      <w:tr w:rsidR="009E4A06" w:rsidRPr="009E4A06" w:rsidTr="00485065">
        <w:trPr>
          <w:trHeight w:hRule="exact" w:val="420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  <w:t>Periodicidade</w:t>
            </w:r>
            <w:proofErr w:type="spellEnd"/>
          </w:p>
          <w:p w:rsidR="0048506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5"/>
                <w:sz w:val="24"/>
                <w:szCs w:val="24"/>
              </w:rPr>
            </w:pPr>
          </w:p>
          <w:p w:rsidR="00485065" w:rsidRPr="009E4A06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EA1DB0" w:rsidRDefault="00963BC8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Por demanda.</w:t>
            </w:r>
          </w:p>
        </w:tc>
      </w:tr>
      <w:tr w:rsidR="009E4A06" w:rsidRPr="009E4A06" w:rsidTr="00485065">
        <w:trPr>
          <w:trHeight w:hRule="exact" w:val="1135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EA1DB0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Mecanismo</w:t>
            </w:r>
            <w:proofErr w:type="spellEnd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 xml:space="preserve"> de </w:t>
            </w: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Cálculo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Default="00963BC8" w:rsidP="00EA1DB0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Cada serviço será verificado individualmente. </w:t>
            </w:r>
          </w:p>
          <w:p w:rsidR="00963BC8" w:rsidRPr="009E4A06" w:rsidRDefault="00963BC8" w:rsidP="00EA1DB0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Nas demandas por hora</w:t>
            </w:r>
            <w:r w:rsidR="00EC08F1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técnica</w:t>
            </w: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será valorado as horas trabalhadas</w:t>
            </w:r>
            <w:r w:rsidR="00EC08F1"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 xml:space="preserve"> e o serviço realizado</w:t>
            </w: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.</w:t>
            </w:r>
          </w:p>
        </w:tc>
      </w:tr>
      <w:tr w:rsidR="009E4A06" w:rsidRPr="009E4A06" w:rsidTr="00E872CC">
        <w:trPr>
          <w:trHeight w:hRule="exact" w:val="720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63BC8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lang w:val="pt-BR"/>
              </w:rPr>
            </w:pPr>
            <w:r w:rsidRPr="00963BC8">
              <w:rPr>
                <w:rFonts w:ascii="Arial" w:eastAsia="Tahoma" w:hAnsi="Arial" w:cs="Arial"/>
                <w:b/>
                <w:w w:val="115"/>
                <w:sz w:val="24"/>
                <w:szCs w:val="24"/>
                <w:lang w:val="pt-BR"/>
              </w:rPr>
              <w:t>Início de Vigência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63BC8" w:rsidRDefault="00B579DA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  <w:t>Data da assinatura do Contrato.</w:t>
            </w:r>
          </w:p>
        </w:tc>
      </w:tr>
      <w:tr w:rsidR="009E4A06" w:rsidRPr="009E4A06" w:rsidTr="00DA216E">
        <w:trPr>
          <w:trHeight w:hRule="exact" w:val="1977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Pr="0013048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highlight w:val="yellow"/>
                <w:lang w:val="pt-BR"/>
              </w:rPr>
            </w:pPr>
          </w:p>
          <w:p w:rsidR="009E4A06" w:rsidRPr="00130485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highlight w:val="yellow"/>
                <w:lang w:val="pt-BR"/>
              </w:rPr>
            </w:pPr>
            <w:r w:rsidRPr="00130485">
              <w:rPr>
                <w:rFonts w:ascii="Arial" w:eastAsia="Tahoma" w:hAnsi="Arial" w:cs="Arial"/>
                <w:b/>
                <w:w w:val="110"/>
                <w:sz w:val="24"/>
                <w:szCs w:val="24"/>
                <w:highlight w:val="yellow"/>
                <w:lang w:val="pt-BR"/>
              </w:rPr>
              <w:t>Faixas de ajuste no pagamento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16E" w:rsidRPr="00130485" w:rsidRDefault="009E4A06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 </w:t>
            </w:r>
          </w:p>
          <w:p w:rsidR="009E4A06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De </w:t>
            </w:r>
            <w:proofErr w:type="gramStart"/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>0</w:t>
            </w:r>
            <w:proofErr w:type="gramEnd"/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 até 1 – 100% do valor do Serviço.</w:t>
            </w:r>
          </w:p>
          <w:p w:rsidR="00DA216E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De </w:t>
            </w:r>
            <w:proofErr w:type="gramStart"/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>1</w:t>
            </w:r>
            <w:proofErr w:type="gramEnd"/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 à 1,5 – 90% do valor do Serviço.</w:t>
            </w:r>
          </w:p>
          <w:p w:rsidR="00DA216E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</w:pPr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De 1,5 </w:t>
            </w:r>
            <w:proofErr w:type="gramStart"/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>à</w:t>
            </w:r>
            <w:proofErr w:type="gramEnd"/>
            <w:r w:rsidRPr="00130485">
              <w:rPr>
                <w:rFonts w:ascii="Arial" w:eastAsia="Times New Roman" w:hAnsi="Arial" w:cs="Arial"/>
                <w:w w:val="105"/>
                <w:sz w:val="24"/>
                <w:szCs w:val="24"/>
                <w:highlight w:val="yellow"/>
                <w:lang w:val="pt-BR" w:eastAsia="pt-BR"/>
              </w:rPr>
              <w:t xml:space="preserve"> 2 – 80% do Valor da Serviço.</w:t>
            </w:r>
          </w:p>
          <w:p w:rsidR="00DA216E" w:rsidRPr="00130485" w:rsidRDefault="00DA216E" w:rsidP="0066014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val="pt-BR" w:eastAsia="pt-BR"/>
              </w:rPr>
            </w:pPr>
          </w:p>
        </w:tc>
      </w:tr>
      <w:tr w:rsidR="009E4A06" w:rsidRPr="009E4A06" w:rsidTr="00B34056">
        <w:trPr>
          <w:trHeight w:hRule="exact" w:val="610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5065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B34056" w:rsidRDefault="00B3405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B34056" w:rsidRDefault="00B3405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B34056" w:rsidRDefault="00B3405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153527" w:rsidRDefault="00153527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4D1DBC" w:rsidRPr="0073700B" w:rsidRDefault="004D1DBC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485065" w:rsidRPr="0073700B" w:rsidRDefault="00485065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</w:pPr>
          </w:p>
          <w:p w:rsidR="009E4A06" w:rsidRPr="009E4A0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</w:rPr>
            </w:pPr>
            <w:proofErr w:type="spellStart"/>
            <w:r w:rsidRPr="009E4A06">
              <w:rPr>
                <w:rFonts w:ascii="Arial" w:eastAsia="Tahoma" w:hAnsi="Arial" w:cs="Arial"/>
                <w:b/>
                <w:w w:val="110"/>
                <w:sz w:val="24"/>
                <w:szCs w:val="24"/>
              </w:rPr>
              <w:t>Sanções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9E4A06" w:rsidRDefault="009E4A06" w:rsidP="009E4A06">
            <w:pPr>
              <w:spacing w:line="360" w:lineRule="auto"/>
              <w:ind w:left="105" w:right="16"/>
              <w:rPr>
                <w:rFonts w:ascii="Arial" w:eastAsia="Tahoma" w:hAnsi="Arial" w:cs="Arial"/>
                <w:w w:val="105"/>
                <w:sz w:val="24"/>
                <w:szCs w:val="24"/>
                <w:lang w:val="pt-BR"/>
              </w:rPr>
            </w:pPr>
          </w:p>
          <w:p w:rsidR="00B34056" w:rsidRPr="00B34056" w:rsidRDefault="00B34056" w:rsidP="00B34056">
            <w:p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4056">
              <w:rPr>
                <w:rFonts w:ascii="Arial" w:hAnsi="Arial" w:cs="Arial"/>
                <w:sz w:val="24"/>
                <w:szCs w:val="24"/>
                <w:lang w:val="pt-BR"/>
              </w:rPr>
              <w:t xml:space="preserve">0,2% (dois décimos por cento) por dia sobre o valor adjudicado em caso de atraso na execução dos serviços, limitada a incidência a 15 (quinze) dias.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Após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décimo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quinto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dia e a critério da Administração, no caso de execução com atraso, poderá ocorrer a </w:t>
            </w:r>
            <w:proofErr w:type="spellStart"/>
            <w:r w:rsidRPr="00B34056">
              <w:rPr>
                <w:rFonts w:ascii="Arial" w:hAnsi="Arial" w:cs="Arial"/>
                <w:sz w:val="24"/>
                <w:szCs w:val="24"/>
              </w:rPr>
              <w:t>não-aceitação</w:t>
            </w:r>
            <w:proofErr w:type="spellEnd"/>
            <w:r w:rsidRPr="00B34056">
              <w:rPr>
                <w:rFonts w:ascii="Arial" w:hAnsi="Arial" w:cs="Arial"/>
                <w:sz w:val="24"/>
                <w:szCs w:val="24"/>
              </w:rPr>
              <w:t xml:space="preserve"> do objeto, de forma a configurar, nessa hipótese, inexecução total da obrigação assumida, sem prejuízo da rescisão unilateral da avença; </w:t>
            </w:r>
          </w:p>
          <w:p w:rsidR="00B34056" w:rsidRPr="00B34056" w:rsidRDefault="00B34056" w:rsidP="00B34056">
            <w:p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B34056">
              <w:rPr>
                <w:rFonts w:ascii="Arial" w:hAnsi="Arial" w:cs="Arial"/>
                <w:sz w:val="24"/>
                <w:szCs w:val="24"/>
                <w:lang w:val="pt-BR"/>
              </w:rPr>
              <w:t>10% (dez por cento) sobre o valor adjudicado, em caso de atraso na execução do objeto, por período superior ao previsto no subitem anterior ou de inexecução parcial da obrigação assumida;</w:t>
            </w:r>
          </w:p>
          <w:p w:rsidR="00B34056" w:rsidRPr="00B34056" w:rsidRDefault="00B34056" w:rsidP="00B34056">
            <w:pPr>
              <w:spacing w:before="120" w:after="120" w:line="276" w:lineRule="auto"/>
              <w:jc w:val="both"/>
              <w:rPr>
                <w:rFonts w:ascii="Arial" w:hAnsi="Arial" w:cs="Arial"/>
                <w:sz w:val="24"/>
                <w:szCs w:val="24"/>
                <w:lang w:val="pt-BR"/>
              </w:rPr>
            </w:pPr>
            <w:r w:rsidRPr="00B34056">
              <w:rPr>
                <w:rFonts w:ascii="Arial" w:hAnsi="Arial" w:cs="Arial"/>
                <w:sz w:val="24"/>
                <w:szCs w:val="24"/>
                <w:lang w:val="pt-BR"/>
              </w:rPr>
              <w:t>15% (quinze por cento) sobre o valor adjudicado, em caso de inexecução total da obrigação assumida;</w:t>
            </w:r>
          </w:p>
          <w:p w:rsidR="00B34056" w:rsidRPr="009E4A06" w:rsidRDefault="00B34056" w:rsidP="00B34056">
            <w:pPr>
              <w:spacing w:before="120"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</w:p>
        </w:tc>
      </w:tr>
      <w:tr w:rsidR="009E4A06" w:rsidRPr="009E4A06" w:rsidTr="00A627D4">
        <w:trPr>
          <w:trHeight w:hRule="exact" w:val="991"/>
        </w:trPr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A06" w:rsidRPr="00B34056" w:rsidRDefault="009E4A06" w:rsidP="009E4A06">
            <w:pPr>
              <w:spacing w:before="1" w:line="360" w:lineRule="auto"/>
              <w:ind w:left="105"/>
              <w:rPr>
                <w:rFonts w:ascii="Arial" w:eastAsia="Tahoma" w:hAnsi="Arial" w:cs="Arial"/>
                <w:b/>
                <w:sz w:val="24"/>
                <w:szCs w:val="24"/>
                <w:lang w:val="pt-BR"/>
              </w:rPr>
            </w:pPr>
            <w:r w:rsidRPr="00B34056">
              <w:rPr>
                <w:rFonts w:ascii="Arial" w:eastAsia="Tahoma" w:hAnsi="Arial" w:cs="Arial"/>
                <w:b/>
                <w:w w:val="110"/>
                <w:sz w:val="24"/>
                <w:szCs w:val="24"/>
                <w:lang w:val="pt-BR"/>
              </w:rPr>
              <w:t>Observações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A06" w:rsidRPr="00B34056" w:rsidRDefault="009E4A06" w:rsidP="009E4A06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  <w:lang w:val="pt-BR" w:eastAsia="pt-BR"/>
              </w:rPr>
            </w:pPr>
          </w:p>
        </w:tc>
      </w:tr>
    </w:tbl>
    <w:p w:rsidR="009E4A06" w:rsidRPr="009E4A06" w:rsidRDefault="009E4A06" w:rsidP="009E4A06">
      <w:pPr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E029CE" w:rsidRDefault="00E029CE"/>
    <w:sectPr w:rsidR="00E029CE" w:rsidSect="007734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3E7375"/>
    <w:rsid w:val="00092BD5"/>
    <w:rsid w:val="000D1BD6"/>
    <w:rsid w:val="00130485"/>
    <w:rsid w:val="0014021A"/>
    <w:rsid w:val="00153527"/>
    <w:rsid w:val="001833BD"/>
    <w:rsid w:val="0029333D"/>
    <w:rsid w:val="002A70CD"/>
    <w:rsid w:val="00364A77"/>
    <w:rsid w:val="003E7375"/>
    <w:rsid w:val="003E7522"/>
    <w:rsid w:val="00444159"/>
    <w:rsid w:val="00485065"/>
    <w:rsid w:val="004D1DBC"/>
    <w:rsid w:val="00596EDC"/>
    <w:rsid w:val="0064284B"/>
    <w:rsid w:val="00660146"/>
    <w:rsid w:val="006C7AE1"/>
    <w:rsid w:val="0073700B"/>
    <w:rsid w:val="00744C72"/>
    <w:rsid w:val="007734CC"/>
    <w:rsid w:val="007B6CF8"/>
    <w:rsid w:val="00850AAF"/>
    <w:rsid w:val="008761B9"/>
    <w:rsid w:val="00893C21"/>
    <w:rsid w:val="009055EC"/>
    <w:rsid w:val="0095150C"/>
    <w:rsid w:val="00963BC8"/>
    <w:rsid w:val="009E4A06"/>
    <w:rsid w:val="00A24375"/>
    <w:rsid w:val="00A343CC"/>
    <w:rsid w:val="00A627D4"/>
    <w:rsid w:val="00AE0139"/>
    <w:rsid w:val="00B34056"/>
    <w:rsid w:val="00B579DA"/>
    <w:rsid w:val="00BD12DA"/>
    <w:rsid w:val="00C34267"/>
    <w:rsid w:val="00DA216E"/>
    <w:rsid w:val="00E029CE"/>
    <w:rsid w:val="00E854A9"/>
    <w:rsid w:val="00EA1DB0"/>
    <w:rsid w:val="00EB3250"/>
    <w:rsid w:val="00EC08F1"/>
    <w:rsid w:val="00EC435E"/>
    <w:rsid w:val="00F15C79"/>
    <w:rsid w:val="00F778F1"/>
    <w:rsid w:val="00FB7CBE"/>
    <w:rsid w:val="00FF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4C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E4A0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E4A06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271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mconterato</cp:lastModifiedBy>
  <cp:revision>53</cp:revision>
  <cp:lastPrinted>2018-02-16T15:22:00Z</cp:lastPrinted>
  <dcterms:created xsi:type="dcterms:W3CDTF">2018-09-18T19:01:00Z</dcterms:created>
  <dcterms:modified xsi:type="dcterms:W3CDTF">2018-10-02T12:52:00Z</dcterms:modified>
</cp:coreProperties>
</file>